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A5" w:rsidRPr="00786460" w:rsidRDefault="00A972A5" w:rsidP="00A972A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color w:val="504C48"/>
          <w:sz w:val="40"/>
          <w:szCs w:val="40"/>
          <w:lang w:eastAsia="tr-TR"/>
        </w:rPr>
      </w:pPr>
      <w:r w:rsidRPr="00786460">
        <w:rPr>
          <w:rFonts w:ascii="Helvetica" w:eastAsia="Times New Roman" w:hAnsi="Helvetica" w:cs="Times New Roman"/>
          <w:b/>
          <w:color w:val="504C48"/>
          <w:sz w:val="40"/>
          <w:szCs w:val="40"/>
          <w:lang w:eastAsia="tr-TR"/>
        </w:rPr>
        <w:t>Acil İlaclar</w:t>
      </w:r>
    </w:p>
    <w:p w:rsidR="00A972A5" w:rsidRPr="000C7698" w:rsidRDefault="00A972A5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</w:pPr>
      <w:r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1. </w:t>
      </w:r>
      <w:r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Acil serviste sık kullanılan ilaçlar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" w:tgtFrame="_blank" w:tooltip="Adenozin&#10;• Acil Endikasyonlar: Stabil SVT, stabil dar kompl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Adenozin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Stabil SVT, stabil dar kompleksli taşikardiler • Mekanizma : A1 reseptörleri üzerinden tüm elektriksel aktiviteyi susturur. • IV doz: 6mg hızlı puşe işe, lüzumu halinde 2 kere 12mg IV • Dikkat: prodisritmik, 2. ve 3. derece bloklara vermeyin.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6" w:tgtFrame="_blank" w:tooltip="Albuterol&#10;• Acil Endikasyonlar: Akut bronkospazm, hiperkale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Albuterol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Akut bronkospazm, hiperkalemi • Mekanizma : Selektif beta 2 agonisti • Doz: 1 saat içinde 2,5-5mg 20 dakikada bir. Sonra her 1-4 saatte 2,5-10 mg • Dikkat: Taşikardi, hiperglisemi, hipokalemi, Gebelik kategorisi: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7" w:tgtFrame="_blank" w:tooltip="Amiodaron&#10;• Acil Endikasyonlar: Nabızsız VF / VT, Geniş kom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Amiodaron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Nabızsız VF / VT, Geniş kompleks taşiaritmiler • Mekanizma : K akışını bloke eder (Sınıf III antidisritmik); ayrıca Na kanal blokajı (sınıf I), beta blokajı (sınıf II) ve Ca kanal blokajjı (sınıf IV) özelliklerine sahiptir. • Doz: Nabızsız VF/VT: 300mg IV puşe, Eğer gerekirse bir sonraki nabız kontrolünde 150 mg IV puşe. Stabil geniş kompleksli taşikardi: 150mg IV 10 dakikayı takiben 6 saat 1mg/dakika infüzyon hızında, 6 saatin sonrasında 0,5mg/dakika/18 saat hızında. Max doz: 2.2 gr/gün. • Dikkat: hipotansiyon yapabilir, prodisritmik. Gebelik kategorisi D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8" w:tgtFrame="_blank" w:tooltip="Asetilsistein&#10;• Acil Endikasyonlar: Asetaminofen aşırı doz.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Asetilsistein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Asetaminofen aşırı doz. • Mekanizma: Glutatyon depolarını yeniler, glutatyon substratı olarak çalışır ve asetaminofenin sülfatla konjugasyonunu artırır. • PO doz: 140 mg/kg x 1, sonra 70 mg/kg 4 saat x 17 doses (toplam 72 saat) • IV doz: 200ml D5W içinde 150mg/kg bir saatte, 500ml D5W içinde 50 mg/kg 4 saatte, 1000ml D5W içinde 100 mg/kg 16 saatte (toplam 21) • Dikkat: Hipersensitive reaksiyonu (infüzyonu durdurun, Oral forma geçin veya infüzyon hızını yavaşlatın. Nadirde olsa oral formda da hipersensitive görülebilir. Gebelik kategorisi B.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9" w:tgtFrame="_blank" w:tooltip="Atropin&#10;• Acil Endikasyonlar: Organofosfat/karbamat&#10;toksisi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6. </w:t>
        </w:r>
      </w:hyperlink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Atropin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Organofosfat/karbamat toksisitesi, bradikardi • Mekanizma : direkt antikolinerjik • Doz: Organfosfat/karbamat toksisitesi: 1-6mg IV 3-5 dk da bir, tüm salgılar kuruyana kadar. (yeterli yanıt elde edene kadar çift dozu yapılabilir). Bradikardi: çocuk dozu 0,02mg/kg IV (maksimum tek doz 0,5mg, 1mg maksimum kümülatif doz). Erişkin dozu: 0,5mg IV, 3 mg kümülatif doz. • Dikkat: Hipertermik hasta, taşidisritmi.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10" w:tgtFrame="_blank" w:tooltip="Atrakuryum&#10;• Acil Endikasyonlar: RSI paralize&#10;• Mekanizma: 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7. 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Atrakuryum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RSI paralize • Mekanizma: Non-depolarizan nöromüsküler ajan • Doz: 0.4 – 0.5 mg/kg IV • Dikkat: Benzil alkollere karşı allerjisi olanlar.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11" w:tgtFrame="_blank" w:tooltip="Desferoksamin&#10;• Acil Endikasyonlar: Akut demir intoksikasyo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8. 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Desferoksamin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Akut demir intoksikasyonu • Mekanizma: ferrik demiri bağlayarak böbrekten elimine olur • Doz: 1000mg IM idame dozu, 500mg 4 saatte bir. • Dikkat: Ciddi böbrek yetmezliği, anüri.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12" w:tgtFrame="_blank" w:tooltip="Diazepam&#10;• Acil Endikasyonlar: Nöbeti durdurmak için,&#10;yoksu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9. 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Diazepam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Nöbeti durdurmak için, yoksunluk(alkol için), ajitasyon, kas spazmı • Mekanizma: GABA'nın inhibitör etkisini arttırıyor. • Doz: 2-10mg PO/IV/IM gereklilik halinde 6 saatte bir. • Dikkat: solunum depresyonu, hipotansiyon. Gebelik kategorisi D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13" w:tgtFrame="_blank" w:tooltip="Diltiazem&#10;• Acil Endikasyonlar: Stabil hızlı ventriküler ya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10. 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Diltiazem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Stabil hızlı ventriküler yanıtlı AF, stabil SVT • Mekanizma: Miyokard kasındaki kalsiyum girişini vasküler düz kasa göre daha çok inhibe eder, Av nodal iletinin gecikmesini sağlar. • Doz: 0,25mg/kg IV, 15 dk sonra 0,35mg/kg IV doz tekrarlanabilir. Devam dozu 5-15mg/saat. • Dikkat: iyatrojenik hipotansiyon, bradikardi,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14" w:tgtFrame="_blank" w:tooltip="Dimenhidrinat&#10;• Acil Endikasyonlar: Vertigo, bulantı ve kus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11. 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Dimenhidrinat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Vertigo, bulantı ve kusma • Mekanizma: Histamin H 1 reseptörünü yarışmalı antagonize eder. • Doz: 50-100 mg • Dikkat: Allerji. Gebelik Kategorisi B.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15" w:tgtFrame="_blank" w:tooltip="Dobutamin&#10;• Acil Endikasyonlar: Dekompanze kalp yetmezliği,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12. 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Dobutamin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Dekompanze kalp yetmezliği, refrektar hipotansiyon. • Mekanizma: Beta 1 agonist&gt; Beta 2 agonist • Doz: 2-20 mcg/kg/dak IV • Dikkat: taşikardi, övolemik olmayan hipotansiyon, prematür ventriküler kontraksiyonlar. Gebelik kategorisi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16" w:tgtFrame="_blank" w:tooltip="Dopamin&#10;• Acil Endikasyonlar: Dekompanze kalp yetmezliği,&#10;h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13. 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Dopamin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Dekompanze kalp yetmezliği, hipotansiyon. • Mekanizma: alfa1, beta1, ve dopaminerjik agonist • Doz: &lt; 5 mcg/kg/dk IV dopaminerjik etki (önerilmez) • 5-10 mcg/kg/min IV öncelik beta reseptörlerine etki • 10-20 mcg/kg/min IV öncelik alfa etki •</w:t>
      </w:r>
      <w:bookmarkStart w:id="0" w:name="_GoBack"/>
      <w:bookmarkEnd w:id="0"/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Dikkat: Taşidisritmi, damar dışına çıkarsa doku nekrozu (santral yolla verilmeli).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17" w:tgtFrame="_blank" w:tooltip="Droperidol&#10;• Acil Endikasyonlar: Kusmayı önleme, migreni&#10;du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14. 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 xml:space="preserve">Droperidol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Kusmayı önleme, migreni durdurma • Mekanizma: Dopamin ve alfa adrenarjik reseptör antagonisti • Doz: 1.25 - 2.5mg IV 4 saatte bir ihtiyaç halinde • Dikkat: Nöroleptik maling sendromu, QT uzaması (Torsades), ekstrapramidal yan etki.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18" w:tgtFrame="_blank" w:tooltip="Epinefrin - Adrenalin&#10;• Acil Endikasyonlar: Anaflaksi, Arre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15. </w:t>
        </w:r>
      </w:hyperlink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Epinefrin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- Adrenalin • Acil Endikasyonlar: Anaflaksi, Arrest, Ciddi astım • Mekanizma: alfa ve beta reseptör agonist • Doz: İKYD: 1 mg 1:10,000 IV. Pediatrik İler Yaşam Desteği: 0.01 mg/kg 1:10,000 IV Anaflaksi: 0.1-0.5 mg 1:1,000 IM/SC (IM tercih edilir) Pediatrik anaflaksi/astım: 0.01 mg/kg 1:1,000 IM/SQ (maksimum tek doz 0.3 mg) refraktor hipotansiyon 1-10 mcg/dak IV • Dikkat: Doz hataları (10 kat hataları), doku nekrozu (santral venöz yola ihtiyaç var), disritmi.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19" w:tgtFrame="_blank" w:tooltip="Enoksaparin&#10;• Acil Endikasyonlar: PE, NSTEMI, unstabil anji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16. 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 xml:space="preserve">Enoksaparin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PE, NSTEMI, unstabil anjina • Mekanizma: antitrombin III'e bağlanır ve Faktör Xa'yı inhibe eder • Doz: 1 mg/kg Sc 12 saatte bir veya 1.5 mg/kg Sc 24 saatte bir • Dikkat: Böbrek yetmezliği veya Obezitede (&gt;150kg) Faktör Xa düzeyini takip edilmeli, spinal aneljezi/anestezi veya spinal ponksiyon kontraendike. Gebelik kategorisi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20" w:tgtFrame="_blank" w:tooltip="Esmolol&#10;• Acil Endikasyonlar: Aort diseksiyonu&#10;• Mekanizma: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17. 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Esmolol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Aort diseksiyonu • Mekanizma: selektif beta1 antagonisti • Doz: 500 mcg/kg yükleme dozu, infusion dozu 50- 300 mcg/kg/dak • Dikkat: KKY'yi şiddetlendirebilir, hipotansiyon, bronkospazm yapabilir.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21" w:tgtFrame="_blank" w:tooltip="Esomeprazole&#10;• Acil Endikasyonlar: Üst GIS kanama(varis kan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18. 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Esomeprazole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Üst GIS kanama(varis kanaması hariç) • Mekanizma: Parietal hücrelerdeki hidrojen- potasyum ATPazı inhibe eder (PPI). • Doz: 80mg IV bolus, devamında 8mg/saat • Dikkat: Akut kullanımda benign. Gebelik kategorisi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22" w:tgtFrame="_blank" w:tooltip="Etomidat&#10;• Acil Endikasyonlar: RSI indüksiyonunda&#10;• Mekaniz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19. 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Etomidat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RSI indüksiyonunda • Mekanizma: Beyin sapı hipnoza sebep olan GABA benzeri etki gösterir • Doz: 0.3 mg/kg IV • Dikkat: Kortizol depresyonu yapabilir(tek uygulama için önemli değil), nöbet eşiğini düşürür. Hipotansiyon yapmadığından buhastalarda tercih edilebilir.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23" w:tgtFrame="_blank" w:tooltip="Fentanil&#10;• Acil Endikasyonlar: Ağrı kontrolü, Sedasyona&#10;yar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20. 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Fentanil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Ağrı kontrolü, Sedasyona yardımcı ajan • Mekanizma: Analjazi sağalayan opoid agonist ile sedasyona yardımcı. • Doz: 25-100 mcg IV 1-2 saatte bir; önerilen doz 1 mcg/kg. etki süresi 45-60 dk olduğundan özellikle kısa süreli analjezi ihtiyacında tercih edilebilir. • Dikkat: solunum depresyonu, göğüs duvarı rijiditesi, hipotansiyon, laringospazm.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24" w:tgtFrame="_blank" w:tooltip="Flumazenil&#10;• Acil Endikasyonlar: Benzodiazepinlere sekonder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21. 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Flumazenil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Benzodiazepinlere sekonder solunumu/SSS deprese olan hastalar için • Mekanizma: Benzodiazepin reseptör antagonisti. • Doz: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lastRenderedPageBreak/>
        <w:t>0,2mg ilk doz, daha sonra bilinç açılana kadar dakikada bir 0,2mg verilebilir. Max doz 1mg. • Dikkat: Epileptik hastalar, nöbet eşiğini düşürür.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25" w:tgtFrame="_blank" w:tooltip="Fenobarbital&#10;• Acil Endikasyonlar: Status epileptikus&#10;• Mek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22. 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Fenobarbita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l • Acil Endikasyonlar: Status epileptikus • Mekanizma: Sdasyon yapar, hipnoz ve anestezi • Doz: 20 mg/kg IV , tekrarlanabilir 5-10 mg/kg doz 20 dakika içinde (max doz 30 mg/kg); max infüzyon hızı 50 mg/dak • Dikkat: Hipotansiyon, solunum depresyonu. Gebelik kategorisi D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26" w:tgtFrame="_blank" w:tooltip="Fomepizol&#10;• Acil Endikasyonlar: Toksik alkol toksikasyonu&#10;•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23. 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Fomepizol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Toksik alkol toksikasyonu • Mekanizma: Alkol dehidrogenazı inhibe eder. • Doz: 15 mg/kg IV yükleme dozu, sonra 10 mg/kg 12 saatte bir 4 kere, sonra 15 mg/kg 12 saat etilen glikol seviyesi &lt; 20 mg/dL olana kadar ve hasta pH da asemtomatik olana kadar • Dikkat: Genellikle güvenlidir.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27" w:tgtFrame="_blank" w:tooltip="Fosfenitoin&#10;• Acil Endikasyonlar: Status epileptikus&#10;• Meka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24. 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Fosfenitoin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Status epileptikus • Mekanizma: voltaja bağımlı nöronal Na kanalları nöbet aktivitesini durdurmak için stabilize eder. • Doz: 15-20mg/kg IV yükleme dozu 150mg/dk dan uygulanır. • Dikkat: Hızlı uygulama hipotansiyona veya disritmilere neden olabilir, monitörize verilir. Yine de fenitoine kıyasla daha hızlı verilebilmesi avantajdır. Gebelik kategorisi D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28" w:tgtFrame="_blank" w:tooltip="Furosemid&#10;• Acil Endikasyonlar: Pulmoner ödem, KKY&#10;alevlenm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25. 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Furosemid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Pulmoner ödem, KKY alevlenmesi, hiperkalemi (idrar çıkışı varsa) • Mekanizma: Distal renal tübül ve henle kulpunun çıkan kolundaki Na ve Cl kanallarının geri emilimini inhibe eder • Doz: genellikle 20-40 mg IV, yeniden değerlendirme sonrası dozu arttıralabilir.(maksimum tek doz 200mg/IV) • Dikkat: Volüm azalması, hipokalemi, metabolik alkoliz, ototoksisite.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29" w:tgtFrame="_blank" w:tooltip="Glukagon&#10;• Acil Endikasyonlar: beta bloker toksititesi, Ca 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26. 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Glukagon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beta bloker toksititesi, Ca kanal blokerleri toksisitesi, hipoglisemi • Mekanizma: Beta reseptörden bağımsız olarak cAMP üretimini uyararak glukoneogenezi ve glikojenolize artırır. • Doz: Beta-bloker/Ca kanal bloker toksititesi : 3-10 mg IV yükleme dozu, sonra 1-10 mg/saat IV infüzyon dozu Hipoglisemi: 1 mg IV/SQ/IM • Dikkat: Anaflaktoid reaksiyon, hipotansiyon, kusma. Gebelik kategorisi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30" w:tgtFrame="_blank" w:tooltip="Haloperidol&#10;• Acil Endikasyonlar: ajitasyon, psikoz&#10;• Mekan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27. 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Haloperidol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ajitasyon, psikoz • Mekanizma:D1 ve D2 reseptör antagonisti • Doz: 5-10 mg PO/IM/IV 2 saatte bir (maksimım 100 mg/gün) • Dikkat: demansa bağlı psikoz, QT uzaması, Nöroleptik maling sendromu, ektrapiramidal yan etki.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31" w:tgtFrame="_blank" w:tooltip="Heparin&#10;• Acil Endikasyonlar: Tromboembolizm, AKS.&#10;• Mekani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28. 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Heparin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Tromboembolizm, AKS. • Mekanizma: Antitrombin III’e bağlanır dolayısıyla trombin ve Faktör IX, Xa, XI, XII inaktive ederek fibronejen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sym w:font="Symbol" w:char="F0E0"/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fibrin oluşumunu önler. Diğer pıhtılaşma faktörleri üzerinden de etkiler. • Doz: Venöz tromboembolizm: 80 units/kg IV x 1, sonra 18 ünit/kg/saat AKS veya Afib: 60 units/kg IV x 1, sonra 12 ünit/kg/saat • Dikkat: Kanama (etkilerini geçirmek için protamin verilebilir), Dozlama hatası.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32" w:tgtFrame="_blank" w:tooltip="Hidrokortizon&#10;• Acil Endikasyonlar: Akut adrenal yetmezlik,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29. 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Hidrokortizon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Akut adrenal yetmezlik, Status astmatikus, vazopressör refrakter septik şok • Mekanizma: Birden çok glukokortikoid ve minerelokortikoid etkiler mevcut. • Doz: Akut adrenal yetmezlik,: 100mg IV bolus, sonra 50 mg IV 6 saatte bir. Septik şok: 50 mg IV 6 saatte bir. Status astımatikus: 1-2 mg/kg IV 6 saatte bir. • Dikkat: immünsüpresyon, hiperglisemi.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33" w:tgtFrame="_blank" w:tooltip="Hidromorfon&#10;• Acil Endikasyonlar: Analjezi&#10;• Mekanizma: Ana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30. 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Hidromorfon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Analjezi • Mekanizma: Analjezi sağlayan opoid agonist etki ile sedasyona yardımcı. • Doz: 1-2 mg IV 3-6 saatte bir • Dikkat: Solunum depresyonu, hipotansiyon.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34" w:tgtFrame="_blank" w:tooltip="Kalsiyum Glukonat&#10;• Acil Endikasyonlar: Hiperkalemi, disrit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31. </w:t>
        </w:r>
      </w:hyperlink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Kalsiyum Glukonat</w:t>
      </w:r>
      <w:r w:rsidR="00A972A5" w:rsidRPr="000C7698">
        <w:rPr>
          <w:rFonts w:ascii="inherit" w:eastAsia="Times New Roman" w:hAnsi="inherit" w:cs="Times New Roman"/>
          <w:color w:val="FF0000"/>
          <w:sz w:val="28"/>
          <w:szCs w:val="28"/>
          <w:lang w:eastAsia="tr-TR"/>
        </w:rPr>
        <w:t xml:space="preserve">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• Acil Endikasyonlar: Hiperkalemi, disritminin eşlik ettiği hipokalsemi • Mekanizma: Serum kalsiyumunu arttırır, kardiyak miyositleri stabilize eder. • Doz: %10 luk çözeltide 10 mL de 1 gr (kalsiyum veya klorid) içerir. • Dikkat: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lastRenderedPageBreak/>
        <w:t>Disritmi, tetani, kalsiyum klorid, kalsiyum glukonata göre 3 kat daha potent. ( kalsiyum klorür periferik damarlada ciddi flebit yapabilir)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35" w:tgtFrame="_blank" w:tooltip="Ketamin&#10;• Acil Endikasyonlar: Aneljezi, sedasyon, RSI&#10;indük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32. 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Ketamin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Aneljezi, sedasyon, RSI indüksiyonunda • Mekanizma: Korteks ve limbik sistem üzerine etki eder, NMDA reseptör antagonisti • Doz: Subdissosiyatif: 0.1-0.5 mg / kg IV. Prosedürel sedasyon: 0.5-1 mg / kg IV. RSI indüksiyon: 1-2 mg / kg IV • Dikkat: laringospazm, (benzodiazepinler ve barbituratlarla tedavi edin), hipertansiyon, taşikardi. (Kafa içi basınç artışı yaptığı görüşü son çalışmalarla artık destek görmemektedir. Kafa travmalı hastalarda da uygulanabileceği son derlemelerde belirtilmektedir). • Gebelik kategorisi D.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36" w:tgtFrame="_blank" w:tooltip="Klopidogrel&#10;• Acil Endikasyonlar: AKS&#10;• Mekanizma: Trombosi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33. 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Klopidogrel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AKS • Mekanizma: Trombosit aktivasyonunu engellemek için ADP reseptörüne irreversible bağlanır. • Doz: 75-600 mg PO • Dikkat: Aktif kanama, alerjik reaksiyonlar. Gebelik kategorisi B.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37" w:tgtFrame="_blank" w:tooltip="Labetalol&#10;• Acil Endikasyonlar: Hipertansif acil&#10;• Mekanizm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34. 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Labetalol •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Acil Endikasyonlar: Hipertansif acil • Mekanizma: alfa1, beta1, ve beta2 antagonist • Doz: : Bolus doz: 20-80 mg IV 10 dakikada bir, Devam dozu: 1-8 mg/min etkiye göre titre edilir. • Dikkat: KKY, bradikardi, bronkospazm.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38" w:tgtFrame="_blank" w:tooltip="Lidokain&#10;• Acil Endikasyonlar: Lokal anastezi, Ventriküler&#10;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35. 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Lidokain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Lokal anastezi, Ventriküler aritmi, kafa içi basıncı yüksek hasta RSI öncesinde. • Mekanizma: Uyarıların başlatılması ve iletilmesi için gerekli olan iyonik akımları inhibe eder. KİBAS’ı azalttığı düşünülmektedir. • Doz: 1-1,5 mg /kg (%2’lik lidokain). • Dikkat: Amid tip lokal anstezikleri allerjisi olanlar. Gebelik kategorisi B.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39" w:tgtFrame="_blank" w:tooltip="Lorazepam&#10;• Acil Endikasyonlar: Deliryum tremens, status&#10;ep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36. 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Lorazepam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Deliryum tremens, status epileptikus, serotonin sendromu, ajitasyon • Mekanizma: GABA’nın inhibe etkilerini arttırır. • Doz: : Bolus doz: 1-2mg IV İnfüzyon dozu: 1-10 mg/saat • Dikkat: Solunum depresyonu, hipotansiyon. Gebelik kategorisi D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40" w:tgtFrame="_blank" w:tooltip="Magnezyum Sülfat&#10;• Acil Endikasyonlar: Torsad, ventriküler 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37. </w:t>
        </w:r>
      </w:hyperlink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Magnezyum Sülfat</w:t>
      </w:r>
      <w:r w:rsidR="00A972A5" w:rsidRPr="000C7698">
        <w:rPr>
          <w:rFonts w:ascii="inherit" w:eastAsia="Times New Roman" w:hAnsi="inherit" w:cs="Times New Roman"/>
          <w:color w:val="FF0000"/>
          <w:sz w:val="28"/>
          <w:szCs w:val="28"/>
          <w:lang w:eastAsia="tr-TR"/>
        </w:rPr>
        <w:t xml:space="preserve">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Torsad, ventriküler disritmi, eklamsi, status astmatikus • Mekanizma: Fizyolojik süreçlere katılır • Doz: Eklampsi: 2-4 gram IV 5 dakika boyunca. Torsades: 2 gram IV puşe. Astım alevlenmesi: 2 gram 15 dakika boyunca. • Dikkat: Solunum depresyonu, hipotansiyon. Gebelik kategorisi A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41" w:tgtFrame="_blank" w:tooltip="Mannitol&#10;• Acil Endikasyonlar: Artmış kafa içi basıncı,&#10;her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38. 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 xml:space="preserve">Mannitol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Artmış kafa içi basıncı, herniasyona gidiş • Mekanizma: osmotik diüretik • Doz: 1 gram/kg IV • Dikkat: dehidratasyona neden olabilir.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42" w:tgtFrame="_blank" w:tooltip="Metoheksital&#10;• Acil Endikasyonlar: prosedural sedasyon&#10;• Me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39. 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Metoheksital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prosedural sedasyon • Mekanizma: kortikal ve serebellar sedayon yapar, hipnoz • Doz: 1mg/kg IV, sonra 0.5 mg/kg her 2-5 dakikada bir • Dikkat: laringospazm, solunum depresyonu, hipotansiyon. Gebelik kategorisi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43" w:tgtFrame="_blank" w:tooltip="Metoprolol&#10;• Acil Endikasyonlar: AKS, Ritm bozuklukları&#10;• M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40. 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Metoprolol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AKS, Ritm bozuklukları • Mekanizma: Selektif Beta1 reseptör blokorü • Doz: SVT-HVYAF’de 5mg IV yavaş puşe, gerekirse 2 defa daha aynı doz. 50-100mg/gün PO. • Dikkat: Sinus bradikardisi, kardiyojenik şok, hipotansiyon.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44" w:tgtFrame="_blank" w:tooltip="Metilprednizolon&#10;• Acil Endikasyonlar: Ciddi astım, akut hi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41. 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Metilprednizolon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Ciddi astım, akut hipersensitivite reaksiyonu, Artmış A-a gradiyentli veya PaO2:&lt;70mmHg’ li Pneumocystis pnömonisi (PCP PNA) • Mekanizma: multiple glukokortikoid ve minerolokortikoid etkili • Doz: Astım: 1 mg / kg IV. Hipersensitivite reaksiyonu: 1 mg / kg IV. PCP PNA: 30 mg IV x 5 gün. • Dikkat: İmmünsüpresyon, hiperglisemi.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45" w:tgtFrame="_blank" w:tooltip="Metoklopramid&#10;• Acil Endikasyonlar: Bulantı tedavisinde&#10;• M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42. 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Metoklopramid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Bulantı tedavisinde • Mekanizma: Dopamin reseptörlerini antagonize eder • Doz: 10 mg IV 6 saatte bir • Dikkat: tardif disknezi, ekstraprimidal sendromlar, distoni, methemoglebinemi. Gebelik kategorisi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46" w:tgtFrame="_blank" w:tooltip="Midazolam&#10;• Acil Endikasyonlar: Nöbeti durdurmak, prosedura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43. 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Midazolam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Nöbeti durdurmak, prosedural sedasyon, ventilatör sedasyon, RSI • Mekanizma: GABA inhibe edici etkilerini arttırmaktadır. • Doz: RSI indüksiyon: 0.1 mg / kg IV • Sürekli infüzyon: 1-10 mg / saat • Prosedürel Sedasyon: 0,02-0,04 mg / kg IV • Dikkat: solunum depresyonu, hipotansiyon. Gebelik kategorisi D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47" w:tgtFrame="_blank" w:tooltip="Morfin Sülfat&#10;• Acil Endikasyonlar: Ağrı kontrolü&#10;• Mekaniz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44. </w:t>
        </w:r>
      </w:hyperlink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Morfin Sülfat</w:t>
      </w:r>
      <w:r w:rsidR="00A972A5" w:rsidRPr="000C7698">
        <w:rPr>
          <w:rFonts w:ascii="inherit" w:eastAsia="Times New Roman" w:hAnsi="inherit" w:cs="Times New Roman"/>
          <w:color w:val="FF0000"/>
          <w:sz w:val="28"/>
          <w:szCs w:val="28"/>
          <w:lang w:eastAsia="tr-TR"/>
        </w:rPr>
        <w:t xml:space="preserve">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Ağrı kontrolü • Mekanizma: Analjezi sağlayan opoid agonist ile sedasyona yardımcı • Doz: : 2-10 mg IV 2-6 saatte bir; önerilen doz 0.1 mg/kg IV • Dikkat: Solunum depresyonu, hipotansiyon.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48" w:tgtFrame="_blank" w:tooltip="Nalokson&#10;• Acil Endikasyonlar: Doğal veya sentetik opiodler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45. 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Nalokson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Doğal veya sentetik opiodlerin etkilerini geriye döndürmek. • Mekanizma: Opiod reseptörlerini antagonize eder. • Doz: 0.4 - 2 mg IV/IM • Dikkat: Allerji.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49" w:tgtFrame="_blank" w:tooltip="Nitrogliserin&#10;• Acil Endikasyonlar: KKY, anjina, HT&#10;• Mekan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46. </w:t>
        </w:r>
      </w:hyperlink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Nitrogliserin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KKY, anjina, HT • Mekanizma: venodilatatör, cGMP üretimini stimüle eder. • Doz: 5-200mcg/dak, 3-5dk da bir 10 mcg etki edene kadar arttırabilir. Yüksek dozlar genellikle pulmoner ödemde kullanılır. Önerilen başlama dozu &gt;5mcg/dak • Dikkat: hipotansiyon, methemoglebinemi.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0" w:tgtFrame="_blank" w:tooltip="Nitroprusid&#10;• Acil Endikasyonlar: Hipertansif acil&#10;• Mekani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47. 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Nitroprusid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Hipertansif acil • Mekanizma: direkt vazodilatatör, NO serbestler • Doz: 0.3 mcg/kg/dak IV başlanır 10 mcg/kg/dak kadar titre edilir. Maksimum dozdan 10 dakika sonra kan basıncı hala kontrol altına alınamadıysa nitroprusid kesilir. • Dikkat: siyanid toksisitesi, hipotansiyon, methemoglobinemi.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1" w:tgtFrame="_blank" w:tooltip="Norepinefrin&#10;• Acil Endikasyonlar: Sıvı tedavisine yanıtsız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48. 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Norepinefrin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Sıvı tedavisine yanıtsız hipotansiyon (Şok tablosu). • Mekanizma: alfa1 agonist &gt; beta1 agonist • Doz: 1-30 mcg/dak IV • Dikkat: taşidisritmi, doku nekrozu. •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2" w:tgtFrame="_blank" w:tooltip="Oktreotid&#10;• Acil Endikasyonlar: Özefagus varis kanaması,&#10;sü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49. 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Oktreotid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Özefagus varis kanaması, sülfünilüre aşırı dozu • Mekanizma: Damarları vazokonstraksiyona uğratır (özellike GI), portal damar basıncını düşürür. • Doz: Özefagus varis kanaması: 50 mcg IV bolus, sonra 50 mcg/saat IV. Sülfonilüre tosisitesi: 50 mcg SC 6 saatte bir • Dikkat: Safra kesesi hastalıklarını arttırır. Gebelik kategorsi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3" w:tgtFrame="_blank" w:tooltip="Olanzapin&#10;• Acil Endikasyonlar: ajitasyon, psikoz&#10;• Mekaniz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50. 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Olanzapin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ajitasyon, psikoz • Mekanizma: dopamin, alfa 1, histamin ve 5HT2 reseptörlerini antagonize eder. • Doz: : 5-10mg IM (maksimum 30mg/gün) • Dikkat: : Demansa bağlı pskioz, QT uzaması, Nöroleptik maling sendromu, ektrapiramidal yan etki, ortostatik hipotansiyon, IV verilmemesi.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4" w:tgtFrame="_blank" w:tooltip="Ondansetron&#10;• Acil Endikasyonlar: Bulantı ve kusma&#10;• Mekani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51. 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Ondansetron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Bulantı ve kusma • Mekanizma: seratonin 5-HT3 reseptörlerini antagonize eder, santral etkili antiemetik • Doz: 4-8 mg IV, 4-6 saatte bir • Dikkat: torsad, QT uzaması, Gebelik kategorisi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5" w:tgtFrame="_blank" w:tooltip="Pralidoksim&#10;• Acil Endikasyonlar: antikolinesteraz etkinliğ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52. 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3B3835"/>
          <w:sz w:val="28"/>
          <w:szCs w:val="28"/>
          <w:lang w:eastAsia="tr-TR"/>
        </w:rPr>
        <w:t>Pralidoksim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antikolinesteraz etkinliğe sahip olan ajanlarla zehirlenmelerde (Organofosfat intoksikasyonu). • Mekanizma: Kolinesterazı yeniden aktive eder. • Doz: 1-2 g 100 SF içinde 15-30 dk • Dikkat: Allerji.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6" w:tgtFrame="_blank" w:tooltip="Prednizon&#10;• Acil Endikasyonlar: Astım atak, alerjik reaksiy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53. 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Prednizon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Astım atak, alerjik reaksiyonlar, A-a gradiyent &gt;35 veya PaO2:&lt;70mmHg’li Pneumocystis pnömonisi (PCP PNA) • Mekanizma: Çeşitli glukokortikoid ve mineralokortikoid etkiler üretir. • Doz: 1mg/kg/gün PO • Dikkat: İmmünsüpresyon, GI ülser/perforasyon, hiperglisemi.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7" w:tgtFrame="_blank" w:tooltip="Propofol&#10;• Acil Endikasyonlar: prosedürel sedasyon, ventila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54. 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Propofol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prosedürel sedasyon, ventilatör sedasyon, RSI • Mekanizma: GABAa agonisti, Na kanal blokörü • Doz: Prosedürel Sedasyon: 1 mg/kg IV bolus sonra 0.5 mg/kg 3 dakika bir • RSI indüksiyonun: 1.5-2.5 mg/kg IV • Ventilator Sedasyon: 5-50 mcg/kg/dak • Dikkat: hipotansiyon, anaflaksi, Bradikardi, apne. Gebelik kategorisi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8" w:tgtFrame="_blank" w:tooltip="Protamin sülfat&#10;• Acil Endikasyonlar: Heparinin indüklediği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55. 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Protamin sülfat</w:t>
      </w:r>
      <w:r w:rsidR="00A972A5" w:rsidRPr="000C7698">
        <w:rPr>
          <w:rFonts w:ascii="inherit" w:eastAsia="Times New Roman" w:hAnsi="inherit" w:cs="Times New Roman"/>
          <w:color w:val="FF0000"/>
          <w:sz w:val="28"/>
          <w:szCs w:val="28"/>
          <w:lang w:eastAsia="tr-TR"/>
        </w:rPr>
        <w:t xml:space="preserve">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Heparinin indüklediği kanama • Mekanizma: Heparini iyonik bağlar • Doz: 1mg 100ü heparini nötratilize eder, 5mg/dak yapılması önerilir. • Dikkat: Daha önceki kullanımda veya balığa karşı allerjisi olanlarda anaflaksiye, hızlı infüzyonda hipotansiyona sebep olabilir.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59" w:tgtFrame="_blank" w:tooltip="Regüler İnsülin&#10;• Acil Endikasyonlar: Hiperkalemi, DKA/Hipe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56. 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Regüler İnsülin</w:t>
      </w:r>
      <w:r w:rsidR="00A972A5" w:rsidRPr="000C7698">
        <w:rPr>
          <w:rFonts w:ascii="inherit" w:eastAsia="Times New Roman" w:hAnsi="inherit" w:cs="Times New Roman"/>
          <w:color w:val="FF0000"/>
          <w:sz w:val="28"/>
          <w:szCs w:val="28"/>
          <w:lang w:eastAsia="tr-TR"/>
        </w:rPr>
        <w:t xml:space="preserve">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Hiperkalemi, DKA/Hiperglisemik hiperosmalar koma, Kalsiyum kanal bloker toksikasyonu • Mekanizma: Periferik glukoz alımını arttırır, potasyumu intraselüler alana çeker, • Doz: • Hiperkalemi: 5-10 unit IV x 1. DKA’da 0.05-0.1ü/kg/saat infüzyon. • KKB toksikasyonu: Eğer kan şekeri &lt;250 mg/dL ise 25 gram dekstroz ile birlikte 1 unit/kg bolus verilir; Kan şekerini 100- 200 mg/dL arasında tutacak şekilde 0.1 -1 ü/kg/saatten dekstroz ile titre edilir. • Dikkat: hipokalemi, hipoglisemi, sadece IV yoldan verilebilir. Gebelik kategorisi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60" w:tgtFrame="_blank" w:tooltip="Rokuronyum&#10;• Acil Endikasyonlar: Paralizan olarak RSI&#10;• Mek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57. 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Rokuronyum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Paralizan olarak RSI • Mekanizma: non-depolarizan nöromüsküler ajan • Doz: 1mg/kg IV • Dikkat: uzamış paralizi. Gebelik kategorisi B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61" w:tgtFrame="_blank" w:tooltip="Pantoprazol&#10;• Acil Endikasyonlar: GÖR, Erozif özefajit, Zol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58. 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Pantoprazol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GÖR, Erozif özefajit, Zollinger- Ellison Sendrom, GİS kanama • Mekanizma: Proton pompa inhibitörü. • Doz: 40mg PO • Dikkat: Allerji. Gebelik kategorisi B.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62" w:tgtFrame="_blank" w:tooltip="Petidin HCL- Meperidine&#10;• Acil Endikasyonlar: Analjezi&#10;• Me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59. 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Petidin HCL- Meperidine</w:t>
      </w:r>
      <w:r w:rsidR="00A972A5" w:rsidRPr="000C7698">
        <w:rPr>
          <w:rFonts w:ascii="inherit" w:eastAsia="Times New Roman" w:hAnsi="inherit" w:cs="Times New Roman"/>
          <w:color w:val="FF0000"/>
          <w:sz w:val="28"/>
          <w:szCs w:val="28"/>
          <w:lang w:eastAsia="tr-TR"/>
        </w:rPr>
        <w:t xml:space="preserve">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Analjezi • Mekanizma: kappa opiat reseptörü agonisti • Doz: 25-100mg IM veya 25-50mg IV • Dikkat: Solunum depresyonu.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63" w:tgtFrame="_blank" w:tooltip="Ranitidin&#10;• Acil Endikasyonlar: Aktif ülser&#10;• Mekanizma: hi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60. 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Ranitidin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Aktif ülser • Mekanizma: histamin H2-reseptör antagonisti • Doz: 150 -300 mg • Dikkat: Allerji. Gebelik kategorisi B.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64" w:tgtFrame="_blank" w:tooltip="Sodyum Bikarbonat&#10;• Acil Endikasyonlar: Hiperkalemi, TCA to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61. </w:t>
        </w:r>
      </w:hyperlink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Sodyum Bikarbonat</w:t>
      </w:r>
      <w:r w:rsidR="00A972A5" w:rsidRPr="000C7698">
        <w:rPr>
          <w:rFonts w:ascii="inherit" w:eastAsia="Times New Roman" w:hAnsi="inherit" w:cs="Times New Roman"/>
          <w:color w:val="FF0000"/>
          <w:sz w:val="28"/>
          <w:szCs w:val="28"/>
          <w:lang w:eastAsia="tr-TR"/>
        </w:rPr>
        <w:t xml:space="preserve">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Hiperkalemi, TCA toksisitesi, salisilat toksititesi, metabolik asidoz. • Mekanizma: Serum bikarbonatını arttırır • Doz: Hiperkalmi veya metabolik asidoz: 50 mEq IV x 1 • TCA toksisitesi: 1-2 mEq/kg IV bolus pH 7.45-7.55 arasında tutacak şekilde. • Salisilat toksisitesi: 3 amp (150mEq) 1 litre D5W içinde ilk başta 10-20 ml/kg bolus, sonra 2-3ml/kg/saat; hedef idrar pH 7.5-8.0 • Dikkat: KKY, metabolik alkaloza, hipernatremi.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65" w:tgtFrame="_blank" w:tooltip="Süksinilkolin&#10;• Acil Endikasyonlar: RSI paralize&#10;• Mekanizm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62. 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Süksinilkolin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RSI paralize • Mekanizma: depolarizan nöromüsküler ajan • Doz: 1.5 mg/kg (veya 3-4 mg/kg IM) • Dikkat: hiperkalemi, hiperkalemi ile birlikte subakut yanık/ezilme, glokom, kafa içi basıncını artırır. Gebelik kategorisi C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66" w:tgtFrame="_blank" w:tooltip="Ticagrelor&#10;• Acil Endikasyonlar: AKS (unstabil anjina, STEM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63. 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 xml:space="preserve">Ticagrelor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AKS (unstabil anjina, STEMI, NSTEMI) • Mekanizma: Trombosit aktivasyonunu engellemek için ADP reseptörüne reversible bağlanır. • Doz: 180 mg yükleme dozu, sonrasında günde 2*90mg • Dikkat: Geçirilmiş İntrakraniyal hemeroji, aktif kanama, şiddetli karaciğer yetmezliği. 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67" w:tgtFrame="_blank" w:tooltip="Tiyopental&#10;• Acil Endikasyonlar: RSI&#10;• Mekanizma: GABA’nın 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64. 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>Tiyopental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 xml:space="preserve"> • Acil Endikasyonlar: RSI • Mekanizma: GABA’nın reseptörlerinden ayrılma hızını yavaşlatır. • Doz: 50-75 MG IV yavaş puşe • Dikkat: Astım, akut intermitan porfiri, .Gebelik kategorisi C.</w:t>
      </w:r>
    </w:p>
    <w:p w:rsidR="00A972A5" w:rsidRPr="000C7698" w:rsidRDefault="00C50EF4" w:rsidP="0039263F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</w:pPr>
      <w:hyperlink r:id="rId68" w:tgtFrame="_blank" w:tooltip="Verapamil&#10;• Acil Endikasyonlar: Anjina ve aritmi&#10;• Mekanizm..." w:history="1">
        <w:r w:rsidR="00A972A5" w:rsidRPr="000C7698">
          <w:rPr>
            <w:rFonts w:ascii="inherit" w:eastAsia="Times New Roman" w:hAnsi="inherit" w:cs="Times New Roman"/>
            <w:color w:val="008ED2"/>
            <w:sz w:val="28"/>
            <w:szCs w:val="28"/>
            <w:u w:val="single"/>
            <w:lang w:eastAsia="tr-TR"/>
          </w:rPr>
          <w:t>65. </w:t>
        </w:r>
        <w:proofErr w:type="spellStart"/>
      </w:hyperlink>
      <w:proofErr w:type="spellEnd"/>
      <w:r w:rsidR="00A972A5" w:rsidRPr="000C7698">
        <w:rPr>
          <w:rFonts w:ascii="inherit" w:eastAsia="Times New Roman" w:hAnsi="inherit" w:cs="Times New Roman"/>
          <w:b/>
          <w:color w:val="FF0000"/>
          <w:sz w:val="28"/>
          <w:szCs w:val="28"/>
          <w:lang w:eastAsia="tr-TR"/>
        </w:rPr>
        <w:t xml:space="preserve">Verapamil </w:t>
      </w:r>
      <w:r w:rsidR="00A972A5" w:rsidRPr="000C7698">
        <w:rPr>
          <w:rFonts w:ascii="inherit" w:eastAsia="Times New Roman" w:hAnsi="inherit" w:cs="Times New Roman"/>
          <w:color w:val="3B3835"/>
          <w:sz w:val="28"/>
          <w:szCs w:val="28"/>
          <w:lang w:eastAsia="tr-TR"/>
        </w:rPr>
        <w:t>• Acil Endikasyonlar: Anjina ve aritmi • Mekanizma: Kalsiyum kanal blokörü. • Doz: 120 – 320 mg/gün. SVT-HVYAF’de 5-10 mg IV. • Dikkat: Sol ventrikül disfonksiyonu, hipotansiyon, hasta sinüs sendromu, 2. veya 3. derece AV blok. Gebelik kategorisi C</w:t>
      </w:r>
    </w:p>
    <w:p w:rsidR="00F939A7" w:rsidRDefault="00F939A7" w:rsidP="0039263F"/>
    <w:sectPr w:rsidR="00F939A7" w:rsidSect="00A97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736AA"/>
    <w:multiLevelType w:val="multilevel"/>
    <w:tmpl w:val="D04A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34373"/>
    <w:multiLevelType w:val="multilevel"/>
    <w:tmpl w:val="CE36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B3C01"/>
    <w:multiLevelType w:val="multilevel"/>
    <w:tmpl w:val="78FA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A5"/>
    <w:rsid w:val="000C7698"/>
    <w:rsid w:val="0039263F"/>
    <w:rsid w:val="00786460"/>
    <w:rsid w:val="00A972A5"/>
    <w:rsid w:val="00C16AE1"/>
    <w:rsid w:val="00C50EF4"/>
    <w:rsid w:val="00EE64BD"/>
    <w:rsid w:val="00F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2E422-BCF5-4580-BE1A-78F9F793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5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2323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0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2236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5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9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4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89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2126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6178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12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5586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0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7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9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40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4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mage.slidesharecdn.com/64ilac-160104075059/95/acil-laclar-23-638.jpg?cb=1452236869" TargetMode="External"/><Relationship Id="rId21" Type="http://schemas.openxmlformats.org/officeDocument/2006/relationships/hyperlink" Target="https://image.slidesharecdn.com/64ilac-160104075059/95/acil-laclar-18-638.jpg?cb=1452236869" TargetMode="External"/><Relationship Id="rId42" Type="http://schemas.openxmlformats.org/officeDocument/2006/relationships/hyperlink" Target="https://image.slidesharecdn.com/64ilac-160104075059/95/acil-laclar-39-638.jpg?cb=1452236869" TargetMode="External"/><Relationship Id="rId47" Type="http://schemas.openxmlformats.org/officeDocument/2006/relationships/hyperlink" Target="https://image.slidesharecdn.com/64ilac-160104075059/95/acil-laclar-44-638.jpg?cb=1452236869" TargetMode="External"/><Relationship Id="rId63" Type="http://schemas.openxmlformats.org/officeDocument/2006/relationships/hyperlink" Target="https://image.slidesharecdn.com/64ilac-160104075059/95/acil-laclar-60-638.jpg?cb=1452236869" TargetMode="External"/><Relationship Id="rId68" Type="http://schemas.openxmlformats.org/officeDocument/2006/relationships/hyperlink" Target="https://image.slidesharecdn.com/64ilac-160104075059/95/acil-laclar-65-638.jpg?cb=1452236869" TargetMode="External"/><Relationship Id="rId7" Type="http://schemas.openxmlformats.org/officeDocument/2006/relationships/hyperlink" Target="https://image.slidesharecdn.com/64ilac-160104075059/95/acil-laclar-4-638.jpg?cb=14522368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image.slidesharecdn.com/64ilac-160104075059/95/acil-laclar-13-638.jpg?cb=1452236869" TargetMode="External"/><Relationship Id="rId29" Type="http://schemas.openxmlformats.org/officeDocument/2006/relationships/hyperlink" Target="https://image.slidesharecdn.com/64ilac-160104075059/95/acil-laclar-26-638.jpg?cb=1452236869" TargetMode="External"/><Relationship Id="rId11" Type="http://schemas.openxmlformats.org/officeDocument/2006/relationships/hyperlink" Target="https://image.slidesharecdn.com/64ilac-160104075059/95/acil-laclar-8-638.jpg?cb=1452236869" TargetMode="External"/><Relationship Id="rId24" Type="http://schemas.openxmlformats.org/officeDocument/2006/relationships/hyperlink" Target="https://image.slidesharecdn.com/64ilac-160104075059/95/acil-laclar-21-638.jpg?cb=1452236869" TargetMode="External"/><Relationship Id="rId32" Type="http://schemas.openxmlformats.org/officeDocument/2006/relationships/hyperlink" Target="https://image.slidesharecdn.com/64ilac-160104075059/95/acil-laclar-29-638.jpg?cb=1452236869" TargetMode="External"/><Relationship Id="rId37" Type="http://schemas.openxmlformats.org/officeDocument/2006/relationships/hyperlink" Target="https://image.slidesharecdn.com/64ilac-160104075059/95/acil-laclar-34-638.jpg?cb=1452236869" TargetMode="External"/><Relationship Id="rId40" Type="http://schemas.openxmlformats.org/officeDocument/2006/relationships/hyperlink" Target="https://image.slidesharecdn.com/64ilac-160104075059/95/acil-laclar-37-638.jpg?cb=1452236869" TargetMode="External"/><Relationship Id="rId45" Type="http://schemas.openxmlformats.org/officeDocument/2006/relationships/hyperlink" Target="https://image.slidesharecdn.com/64ilac-160104075059/95/acil-laclar-42-638.jpg?cb=1452236869" TargetMode="External"/><Relationship Id="rId53" Type="http://schemas.openxmlformats.org/officeDocument/2006/relationships/hyperlink" Target="https://image.slidesharecdn.com/64ilac-160104075059/95/acil-laclar-50-638.jpg?cb=1452236869" TargetMode="External"/><Relationship Id="rId58" Type="http://schemas.openxmlformats.org/officeDocument/2006/relationships/hyperlink" Target="https://image.slidesharecdn.com/64ilac-160104075059/95/acil-laclar-55-638.jpg?cb=1452236869" TargetMode="External"/><Relationship Id="rId66" Type="http://schemas.openxmlformats.org/officeDocument/2006/relationships/hyperlink" Target="https://image.slidesharecdn.com/64ilac-160104075059/95/acil-laclar-63-638.jpg?cb=1452236869" TargetMode="External"/><Relationship Id="rId5" Type="http://schemas.openxmlformats.org/officeDocument/2006/relationships/hyperlink" Target="https://image.slidesharecdn.com/64ilac-160104075059/95/acil-laclar-2-638.jpg?cb=1452236869" TargetMode="External"/><Relationship Id="rId61" Type="http://schemas.openxmlformats.org/officeDocument/2006/relationships/hyperlink" Target="https://image.slidesharecdn.com/64ilac-160104075059/95/acil-laclar-58-638.jpg?cb=1452236869" TargetMode="External"/><Relationship Id="rId19" Type="http://schemas.openxmlformats.org/officeDocument/2006/relationships/hyperlink" Target="https://image.slidesharecdn.com/64ilac-160104075059/95/acil-laclar-16-638.jpg?cb=1452236869" TargetMode="External"/><Relationship Id="rId14" Type="http://schemas.openxmlformats.org/officeDocument/2006/relationships/hyperlink" Target="https://image.slidesharecdn.com/64ilac-160104075059/95/acil-laclar-11-638.jpg?cb=1452236869" TargetMode="External"/><Relationship Id="rId22" Type="http://schemas.openxmlformats.org/officeDocument/2006/relationships/hyperlink" Target="https://image.slidesharecdn.com/64ilac-160104075059/95/acil-laclar-19-638.jpg?cb=1452236869" TargetMode="External"/><Relationship Id="rId27" Type="http://schemas.openxmlformats.org/officeDocument/2006/relationships/hyperlink" Target="https://image.slidesharecdn.com/64ilac-160104075059/95/acil-laclar-24-638.jpg?cb=1452236869" TargetMode="External"/><Relationship Id="rId30" Type="http://schemas.openxmlformats.org/officeDocument/2006/relationships/hyperlink" Target="https://image.slidesharecdn.com/64ilac-160104075059/95/acil-laclar-27-638.jpg?cb=1452236869" TargetMode="External"/><Relationship Id="rId35" Type="http://schemas.openxmlformats.org/officeDocument/2006/relationships/hyperlink" Target="https://image.slidesharecdn.com/64ilac-160104075059/95/acil-laclar-32-638.jpg?cb=1452236869" TargetMode="External"/><Relationship Id="rId43" Type="http://schemas.openxmlformats.org/officeDocument/2006/relationships/hyperlink" Target="https://image.slidesharecdn.com/64ilac-160104075059/95/acil-laclar-40-638.jpg?cb=1452236869" TargetMode="External"/><Relationship Id="rId48" Type="http://schemas.openxmlformats.org/officeDocument/2006/relationships/hyperlink" Target="https://image.slidesharecdn.com/64ilac-160104075059/95/acil-laclar-45-638.jpg?cb=1452236869" TargetMode="External"/><Relationship Id="rId56" Type="http://schemas.openxmlformats.org/officeDocument/2006/relationships/hyperlink" Target="https://image.slidesharecdn.com/64ilac-160104075059/95/acil-laclar-53-638.jpg?cb=1452236869" TargetMode="External"/><Relationship Id="rId64" Type="http://schemas.openxmlformats.org/officeDocument/2006/relationships/hyperlink" Target="https://image.slidesharecdn.com/64ilac-160104075059/95/acil-laclar-61-638.jpg?cb=145223686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image.slidesharecdn.com/64ilac-160104075059/95/acil-laclar-5-638.jpg?cb=1452236869" TargetMode="External"/><Relationship Id="rId51" Type="http://schemas.openxmlformats.org/officeDocument/2006/relationships/hyperlink" Target="https://image.slidesharecdn.com/64ilac-160104075059/95/acil-laclar-48-638.jpg?cb=14522368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mage.slidesharecdn.com/64ilac-160104075059/95/acil-laclar-9-638.jpg?cb=1452236869" TargetMode="External"/><Relationship Id="rId17" Type="http://schemas.openxmlformats.org/officeDocument/2006/relationships/hyperlink" Target="https://image.slidesharecdn.com/64ilac-160104075059/95/acil-laclar-14-638.jpg?cb=1452236869" TargetMode="External"/><Relationship Id="rId25" Type="http://schemas.openxmlformats.org/officeDocument/2006/relationships/hyperlink" Target="https://image.slidesharecdn.com/64ilac-160104075059/95/acil-laclar-22-638.jpg?cb=1452236869" TargetMode="External"/><Relationship Id="rId33" Type="http://schemas.openxmlformats.org/officeDocument/2006/relationships/hyperlink" Target="https://image.slidesharecdn.com/64ilac-160104075059/95/acil-laclar-30-638.jpg?cb=1452236869" TargetMode="External"/><Relationship Id="rId38" Type="http://schemas.openxmlformats.org/officeDocument/2006/relationships/hyperlink" Target="https://image.slidesharecdn.com/64ilac-160104075059/95/acil-laclar-35-638.jpg?cb=1452236869" TargetMode="External"/><Relationship Id="rId46" Type="http://schemas.openxmlformats.org/officeDocument/2006/relationships/hyperlink" Target="https://image.slidesharecdn.com/64ilac-160104075059/95/acil-laclar-43-638.jpg?cb=1452236869" TargetMode="External"/><Relationship Id="rId59" Type="http://schemas.openxmlformats.org/officeDocument/2006/relationships/hyperlink" Target="https://image.slidesharecdn.com/64ilac-160104075059/95/acil-laclar-56-638.jpg?cb=1452236869" TargetMode="External"/><Relationship Id="rId67" Type="http://schemas.openxmlformats.org/officeDocument/2006/relationships/hyperlink" Target="https://image.slidesharecdn.com/64ilac-160104075059/95/acil-laclar-64-638.jpg?cb=1452236869" TargetMode="External"/><Relationship Id="rId20" Type="http://schemas.openxmlformats.org/officeDocument/2006/relationships/hyperlink" Target="https://image.slidesharecdn.com/64ilac-160104075059/95/acil-laclar-17-638.jpg?cb=1452236869" TargetMode="External"/><Relationship Id="rId41" Type="http://schemas.openxmlformats.org/officeDocument/2006/relationships/hyperlink" Target="https://image.slidesharecdn.com/64ilac-160104075059/95/acil-laclar-38-638.jpg?cb=1452236869" TargetMode="External"/><Relationship Id="rId54" Type="http://schemas.openxmlformats.org/officeDocument/2006/relationships/hyperlink" Target="https://image.slidesharecdn.com/64ilac-160104075059/95/acil-laclar-51-638.jpg?cb=1452236869" TargetMode="External"/><Relationship Id="rId62" Type="http://schemas.openxmlformats.org/officeDocument/2006/relationships/hyperlink" Target="https://image.slidesharecdn.com/64ilac-160104075059/95/acil-laclar-59-638.jpg?cb=1452236869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mage.slidesharecdn.com/64ilac-160104075059/95/acil-laclar-3-638.jpg?cb=1452236869" TargetMode="External"/><Relationship Id="rId15" Type="http://schemas.openxmlformats.org/officeDocument/2006/relationships/hyperlink" Target="https://image.slidesharecdn.com/64ilac-160104075059/95/acil-laclar-12-638.jpg?cb=1452236869" TargetMode="External"/><Relationship Id="rId23" Type="http://schemas.openxmlformats.org/officeDocument/2006/relationships/hyperlink" Target="https://image.slidesharecdn.com/64ilac-160104075059/95/acil-laclar-20-638.jpg?cb=1452236869" TargetMode="External"/><Relationship Id="rId28" Type="http://schemas.openxmlformats.org/officeDocument/2006/relationships/hyperlink" Target="https://image.slidesharecdn.com/64ilac-160104075059/95/acil-laclar-25-638.jpg?cb=1452236869" TargetMode="External"/><Relationship Id="rId36" Type="http://schemas.openxmlformats.org/officeDocument/2006/relationships/hyperlink" Target="https://image.slidesharecdn.com/64ilac-160104075059/95/acil-laclar-33-638.jpg?cb=1452236869" TargetMode="External"/><Relationship Id="rId49" Type="http://schemas.openxmlformats.org/officeDocument/2006/relationships/hyperlink" Target="https://image.slidesharecdn.com/64ilac-160104075059/95/acil-laclar-46-638.jpg?cb=1452236869" TargetMode="External"/><Relationship Id="rId57" Type="http://schemas.openxmlformats.org/officeDocument/2006/relationships/hyperlink" Target="https://image.slidesharecdn.com/64ilac-160104075059/95/acil-laclar-54-638.jpg?cb=1452236869" TargetMode="External"/><Relationship Id="rId10" Type="http://schemas.openxmlformats.org/officeDocument/2006/relationships/hyperlink" Target="https://image.slidesharecdn.com/64ilac-160104075059/95/acil-laclar-7-638.jpg?cb=1452236869" TargetMode="External"/><Relationship Id="rId31" Type="http://schemas.openxmlformats.org/officeDocument/2006/relationships/hyperlink" Target="https://image.slidesharecdn.com/64ilac-160104075059/95/acil-laclar-28-638.jpg?cb=1452236869" TargetMode="External"/><Relationship Id="rId44" Type="http://schemas.openxmlformats.org/officeDocument/2006/relationships/hyperlink" Target="https://image.slidesharecdn.com/64ilac-160104075059/95/acil-laclar-41-638.jpg?cb=1452236869" TargetMode="External"/><Relationship Id="rId52" Type="http://schemas.openxmlformats.org/officeDocument/2006/relationships/hyperlink" Target="https://image.slidesharecdn.com/64ilac-160104075059/95/acil-laclar-49-638.jpg?cb=1452236869" TargetMode="External"/><Relationship Id="rId60" Type="http://schemas.openxmlformats.org/officeDocument/2006/relationships/hyperlink" Target="https://image.slidesharecdn.com/64ilac-160104075059/95/acil-laclar-57-638.jpg?cb=1452236869" TargetMode="External"/><Relationship Id="rId65" Type="http://schemas.openxmlformats.org/officeDocument/2006/relationships/hyperlink" Target="https://image.slidesharecdn.com/64ilac-160104075059/95/acil-laclar-62-638.jpg?cb=14522368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age.slidesharecdn.com/64ilac-160104075059/95/acil-laclar-6-638.jpg?cb=1452236869" TargetMode="External"/><Relationship Id="rId13" Type="http://schemas.openxmlformats.org/officeDocument/2006/relationships/hyperlink" Target="https://image.slidesharecdn.com/64ilac-160104075059/95/acil-laclar-10-638.jpg?cb=1452236869" TargetMode="External"/><Relationship Id="rId18" Type="http://schemas.openxmlformats.org/officeDocument/2006/relationships/hyperlink" Target="https://image.slidesharecdn.com/64ilac-160104075059/95/acil-laclar-15-638.jpg?cb=1452236869" TargetMode="External"/><Relationship Id="rId39" Type="http://schemas.openxmlformats.org/officeDocument/2006/relationships/hyperlink" Target="https://image.slidesharecdn.com/64ilac-160104075059/95/acil-laclar-36-638.jpg?cb=1452236869" TargetMode="External"/><Relationship Id="rId34" Type="http://schemas.openxmlformats.org/officeDocument/2006/relationships/hyperlink" Target="https://image.slidesharecdn.com/64ilac-160104075059/95/acil-laclar-31-638.jpg?cb=1452236869" TargetMode="External"/><Relationship Id="rId50" Type="http://schemas.openxmlformats.org/officeDocument/2006/relationships/hyperlink" Target="https://image.slidesharecdn.com/64ilac-160104075059/95/acil-laclar-47-638.jpg?cb=1452236869" TargetMode="External"/><Relationship Id="rId55" Type="http://schemas.openxmlformats.org/officeDocument/2006/relationships/hyperlink" Target="https://image.slidesharecdn.com/64ilac-160104075059/95/acil-laclar-52-638.jpg?cb=145223686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4870</Words>
  <Characters>27762</Characters>
  <Application>Microsoft Office Word</Application>
  <DocSecurity>0</DocSecurity>
  <Lines>231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ilter</dc:creator>
  <cp:keywords/>
  <dc:description/>
  <cp:lastModifiedBy>ilter</cp:lastModifiedBy>
  <cp:revision>8</cp:revision>
  <dcterms:created xsi:type="dcterms:W3CDTF">2021-05-06T18:32:00Z</dcterms:created>
  <dcterms:modified xsi:type="dcterms:W3CDTF">2021-05-07T15:47:00Z</dcterms:modified>
</cp:coreProperties>
</file>